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following structured workflows, resulting in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quality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early, reducing repeat-issue investigation time and improving security posture.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detecting injection,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