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applying structured triage discipline to prioritize high-risk cases.</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timely decision-making.</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and Nessus.</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