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escalation rate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reduction in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flagged them early, and reduced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actions, maintaining 99% compliance tracking accuracy.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using Python, AbuseIPDB, and WHOIS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to flag new CVEs, and tracked remediation using Python, Nessus, and OpenVAS.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