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the threat intelligence pipeline using Python, VirusTotal API, AbuseIPDB, WHOIS, and URLScan.io for suspicious URL/IP analysis and cross-referenced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typosquatting domain detector using Python, WHOIS, and DNS resolution for brand-impersonation analysis by generating character-substitution variants of brand domains and checking live DNS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 Telegram bot interface using Python, Telegram bot, and theHarvester for OSINT enrichment, enabling analysts to submit URLs for live IOC enrichment and supporting bulk CSV input/output for incident response workflows.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vulnerability assessment pipeline using Python, Nessus, and OpenVAS REST APIs,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 OWASP Top 10 automated web checker using Python and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Nessus.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