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resolution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accuracy in documentation quality.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25% before escalation to senior reviewers.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