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Market Risk Analysis by triaging 50+ weekly inventory reimbursement cases by severity and policy eligibility, mirroring the structured alert triage and escalation workflow used in Risk Management and Financial Markets.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