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5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35" w:after="35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mirroring the structured alert triage and escalation workflow used in SOC Tier 1 analyst roles.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identifying policy violations and anomalous patterns, and escalated findings to senior reviewers.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documentation, recording investigation findings, decisions, and corrective actions to support security incident reporting and IT audit.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35" w:after="35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pPr>
        <w:tabs>
          <w:tab w:val="right" w:pos="10800"/>
        </w:tabs>
        <w:spacing w:before="20" w:after="0"/>
      </w:pPr>
      <w:proofErr w:type="spellStart"/>
      <w:proofErr w:type="spellEnd"/>
      <w:hyperlink r:id="rId13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Credit Risk Analyst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 (T1110, T1078, T1059); mapped TTPs and wrote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SOAR-style detection pipeline: ingesting Splunk alerts, enriching with VirusTotal API, and dispatching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35" w:after="35"/>
      </w:pPr>
    </w:p>
    <w:p w14:paraId="18C4CB2C" w14:textId="77777777" w:rsidR="00F85316" w:rsidRDefault="00000000">
      <w:pPr>
        <w:tabs>
          <w:tab w:val="right" w:pos="10800"/>
        </w:tabs>
        <w:spacing w:before="30" w:after="0"/>
      </w:pPr>
      <w:hyperlink r:id="rId14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Credit Risk Analyst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using Nessus and OpenVAS REST APIs in Python, generating CVE reports with CVSS severity classification and EPSS scoring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detecting injection, auth, and SSRF vulnerabilities via crafted HTTP requests.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 CVEs and calculate remediation SLA deadlines (Critical=24hrs, High=7 days, Medium=30 days).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35" w:after="35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59" w:after="5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0B26B034" w14:textId="554AE86F" w:rsidR="00F85316" w:rsidRDefault="00000000">
      <w:pPr>
        <w:spacing w:before="59" w:after="5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B26B034" w14:textId="554AE86F" w:rsidR="00F85316" w:rsidRDefault="00000000">
      <w:pPr>
        <w:spacing w:before="59" w:after="5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B26B034" w14:textId="554AE86F" w:rsidR="00F85316" w:rsidRDefault="00000000">
      <w:pPr>
        <w:spacing w:before="59" w:after="5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0B26B034" w14:textId="554AE86F" w:rsidR="00F85316" w:rsidRDefault="00000000">
      <w:pPr>
        <w:spacing w:before="59" w:after="5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35" w:after="35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soc-threat-lab" TargetMode="External"/><Relationship Id="rId14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