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translating high-volume case review into structured investigation, escalation, and evidence documentation.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 for pattern review and investigation handoffs.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repeat issues early, reducing investigation cycles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escalation; mapped TTPs to MITRE ATT&amp;CK and wrote PICERL incident report for FIRST.org.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traffic in Wireshark for SYN scans, DNS tunnelling, and plaintext credential exposure.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web vulnerabilities, including injection, auth, and SSRF; documented SQL injection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