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 for senior reviewer escalation.</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through root cause analysis, and escalated findings to senior reviewers for timely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