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resulting in consistent security classification.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producing detailed escalation reports.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files with investigation findings, evidence notes, and corrective actions, achieving compliance readiness for quarterly reviews.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Bash;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using Python to detect injection, broken authentication,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delta‑scan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SOAR‑style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vendor‑neutral use and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