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multi-source risk assessment pipeline: submits vendor domains and IPs to VirusTotal, AbuseIPDB, and URLScan.io, cross-referencing WHOIS, DNS, and SSL certificate data for due diligence.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domain reputation assessment tool detecting typosquatting variants and live DNS resolution for vendor and partner ecosystem review.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APIs in Python, generating audit-ready CVE reports with EPSS context from FIRST.org API and CVSS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 security controls against regulatory requirements, documenting vulnerability-to-remediation audit trails with SQL injection fixes.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 scheduling via Bash and cron; built delta-scan logic to track remediation progress and organize audit evidence for patch compliance (remediation tracking) review.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