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audit-readiness.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using severity classification and alert triage discipline.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 and escalation logic.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 and incident prioritization.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and alert triage.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 and case handoff.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