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cloud security cases by severity and policy eligibility, mirroring cloud-native alert triage workflow.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cloud security incidents to identify policy violations and anomalous patterns;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cloud security investigation findings, decisions, and corrective actions, establishing cloud security incident reporting discipline.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&amp;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(T1110, T1078, T1059).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runs IOC enrichment via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(vendor-neutral format used by enterprise SOCs); performed TCP/IP analysis in Wireshark to detect SYN scans, DNS tunnelling, and plaintext credential exposure.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&amp;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generates CVE reports classified by CVSS severity with remediation guidance.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that sends crafted HTTP requests to test targets and detects injection, broken auth, and SSRF vulnerabilities.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comparing consecutive runs to flag newly discovered CVEs and calculate remediation SLA deadlines.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concepts, AWS (IAM, CloudTrail, GuardDuty basics)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boto3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