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high-priority issues for senior reviewer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root cause and policy violations to inform decision-making and reduce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for recurring fraud patterns, detecting anomalies and flagging them early to prevent repeat issues.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maintaining accurate and transparent case history.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CVSS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CVEs, track remediation using Nessus and OpenVAS reports.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