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applying structured triage and escalation workflow</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root causes of seller claims, identified policy violations and anomalous patterns, and escalated findings to senior reviewers for cyber threat intelligence enrichment</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Documented audit‑ready case records with investigation findings, evidence notes, and corrective actions, creating a searchable threat documentation repository</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Detected recurring fraud patterns across 200+ weekly cases, flagged early to reduce repeat‑issue investigation time before escalation, improving threat detection efficiency</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SOC Automation and Threat Detection Lab</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Splunk, Wireshark, Nmap, MITRE ATT&amp;CK</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Splunk SIEM with SPL correlation searches for brute force detection, lateral movement and privilege escalation, mapped TTPs to MITRE ATT&amp;CK and authored a PICERL incident report.</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an automated detection pipeline in Python that ingests Splunk alerts, enriches IOCs via VirusTotal API and dispatches Telegram notifications with severity classification.</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Converted detection logic to Sigma rules for vendor‑neutral use and performed TCP/IP analysis in Wireshark to detect SYN scans, DNS tunnelling and plaintext credential exposure on unencrypted sessions.</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 multi‑API threat intelligence pipeline in Python that submits suspicious URLs and IPs to VirusTotal, AbuseIPDB and URLScan.io, then cross‑references WHOIS registration age, DNS records and SSL details for phishing analysis.</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a typosquatting detector that generates character‑substitution variants of brand domains and checks live DNS resolution for brand‑impersonation analysis.</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a Telegram bot interface that lets analysts submit URLs for live IOC enrichment, supports bulk CSV input and output for incident response workflows and adds OSINT enrichment via theHarvester for domain profiling.</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SOC Operations: </w:t>
      </w:r>
      <w:r>
        <w:rPr>
          <w:rFonts w:ascii="Source Sans Pro" w:eastAsia="Source Sans Pro" w:hAnsi="Source Sans Pro" w:cs="Source Sans Pro"/>
          <w:sz w:val="19"/>
          <w:szCs w:val="19"/>
        </w:rPr>
        <w:t>Alert triage, incident investigation, log analysis, threat detection, escalation, false positive analysis</w:t>
      </w:r>
    </w:p>
    <w:p w14:paraId="7542F506" w14:textId="77777777" w:rsidR="00F85316" w:rsidRDefault="00000000">
      <w:pPr>
        <w:spacing w:before="27" w:after="27"/>
      </w:pPr>
      <w:r>
        <w:rPr>
          <w:rFonts w:ascii="Source Sans Pro" w:eastAsia="Source Sans Pro" w:hAnsi="Source Sans Pro" w:cs="Source Sans Pro"/>
          <w:b/>
          <w:sz w:val="19"/>
          <w:szCs w:val="19"/>
        </w:rPr>
        <w:t xml:space="preserve">SIEM &amp; Monitoring: </w:t>
      </w:r>
      <w:r>
        <w:rPr>
          <w:rFonts w:ascii="Source Sans Pro" w:eastAsia="Source Sans Pro" w:hAnsi="Source Sans Pro" w:cs="Source Sans Pro"/>
          <w:sz w:val="19"/>
          <w:szCs w:val="19"/>
        </w:rPr>
        <w:t>Splunk (SPL), Elastic SIEM (basic), Windows Event Logs, Sysmon, Wireshark</w:t>
      </w:r>
    </w:p>
    <w:p w14:paraId="24BEE31D" w14:textId="77777777" w:rsidR="00F85316" w:rsidRDefault="00000000">
      <w:pPr>
        <w:spacing w:before="27" w:after="27"/>
      </w:pPr>
      <w:r>
        <w:rPr>
          <w:rFonts w:ascii="Source Sans Pro" w:eastAsia="Source Sans Pro" w:hAnsi="Source Sans Pro" w:cs="Source Sans Pro"/>
          <w:b/>
          <w:sz w:val="19"/>
          <w:szCs w:val="19"/>
        </w:rPr>
        <w:t xml:space="preserve">Threat Intelligence: </w:t>
      </w:r>
      <w:r>
        <w:rPr>
          <w:rFonts w:ascii="Source Sans Pro" w:eastAsia="Source Sans Pro" w:hAnsi="Source Sans Pro" w:cs="Source Sans Pro"/>
          <w:sz w:val="19"/>
          <w:szCs w:val="19"/>
        </w:rPr>
        <w:t>MITRE ATT&amp;CK, IOC analysis, VirusTotal, OSINT enrichment, Cyber Kill Chain</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Networking: </w:t>
      </w:r>
      <w:r>
        <w:rPr>
          <w:rFonts w:ascii="Source Sans Pro" w:eastAsia="Source Sans Pro" w:hAnsi="Source Sans Pro" w:cs="Source Sans Pro"/>
          <w:sz w:val="19"/>
          <w:szCs w:val="19"/>
        </w:rPr>
        <w:t>Windows internals, Linux fundamentals, TCP/IP, DNS, HTTP/S, firewall and IDS/IPS concepts</w:t>
      </w:r>
    </w:p>
    <w:p w14:paraId="1EFBFF0E" w14:textId="77777777" w:rsidR="00F85316" w:rsidRDefault="00000000">
      <w:pPr>
        <w:spacing w:before="27" w:after="27"/>
      </w:pPr>
      <w:r>
        <w:rPr>
          <w:rFonts w:ascii="Source Sans Pro" w:eastAsia="Source Sans Pro" w:hAnsi="Source Sans Pro" w:cs="Source Sans Pro"/>
          <w:b/>
          <w:sz w:val="19"/>
          <w:szCs w:val="19"/>
        </w:rPr>
        <w:t xml:space="preserve">Automation: </w:t>
      </w:r>
      <w:r>
        <w:rPr>
          <w:rFonts w:ascii="Source Sans Pro" w:eastAsia="Source Sans Pro" w:hAnsi="Source Sans Pro" w:cs="Source Sans Pro"/>
          <w:sz w:val="19"/>
          <w:szCs w:val="19"/>
        </w:rPr>
        <w:t>Python, Bash (basic), regular expressions</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