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triage discipline to prioritize high-risk cases for senior reviewer escalation.</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through root cause analysis, and escalated findings to senior reviewers for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