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5" w:after="3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actions, ensuring evidence chain-of-custody discipline.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ingests Splunk alerts, enriches with VirusTotal API,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using vendor-neutral format; analyzed TCP/IP traffic in Wireshark for SYN scans, DNS tunnelling, and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5" w:after="35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REST APIs, and leveraging EPSS scoring from FIRST.org API for prioritization.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vulnerabilities; documented SQL injection exploit and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Cloud Security, Compliance,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