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data analysis and financial modeling to inform credit risk decisions at Swiss Re, a multinational insurance company.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credit analysis and risk management to identify policy violations and anomalous patterns in seller claims, escalating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