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applying structured triage discipline</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informed decision-making.</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 ensuring control evidence and compliance tracking.</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before escalation.</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VirusTotal API, AbuseIPDB, and WHOIS.</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 supporting bulk CSV input/output for incident response workflows.</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Nessus, and OpenVAS.</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7" w:after="2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7" w:after="2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7" w:after="2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