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policy violations.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