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ITGC and control testing.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patterns; escalated findings to senior reviewers, demonstrating investigative instincts central to technology audit and ITGC.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SOX compliance and IT audit.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Collaborated with compliance and risk teams to enforce regulatory policies, identify process control gaps, and implement corrective actions — building operational instincts directly applicable to GRC analyst, risk management, and compliance monitoring roles.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for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