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following structured workflows,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policies and procedures.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 notes, and corrective actions, maintaining a clear and transparent record of case outcomes.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using Python, AbuseIPDB, and WHOIS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