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Application Security and Risk Management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Advisory Services and Compliance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Risk Assessment,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