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security vulnerabilities and escalating to senior reviewers for further investigation.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posed a significant cyber threat.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files, recording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 (injection, auth, SSRF)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