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prioritizing risk impact and severity.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and ensuring evidence review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maintaining accurate and thorough case documentation.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XSS vulnerabilities, and documented SQL injection exploit-to-remediation workflow.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aws, powershell, sql,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