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escalated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for crisis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security risk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cybersecurity.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risk assessment,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