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4" w:after="14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risk and policy eligibility, leveraging structured alert triage and escalation workflow used in technology audit.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actions, establishing the evidence chain-of-custody discipline required for security and IT audit.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to produce a unified phishing probability score (EPSS 85).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domain detector generating brand domain variants and checking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14" w:after="14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detecting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14" w:after="14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1" w:after="4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management,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4" w:after="14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8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7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