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identifying high-risk cases for early escalation and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flagging them early to minimize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using Python, AbuseIPDB, and WHOIS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