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and escalation workflows, resulting in timely and accurate decisions.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reviewers, driving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for recurring fraud patterns, detecting and flagging them early to reduce repeat-issue investigation time before escalation, achieving a high level of efficiency.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actions, ensuring transparency and accountability in case management.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using CVSS.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 using NVD API.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