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41" w:after="41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escalating findings to senior reviewers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documentation, recording investigation findings and evidence notes for 50+ weekly cases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patterns across 200+ weekly cases, reducing repeat-issue investigation time by early escalation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for threat detection at home in India with SPL correlation searches for brute-force detection, lateral movement.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 using Python, and performed TCP/IP analysis in Wireshark to detect SYN scans, DNS tunnelling.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and wrote PICERL incident report with severity classification, and evidence documentation for audit trail.</w:t>
      </w:r>
    </w:p>
    <w:p w14:paraId="50EFC0D0" w14:textId="77777777" w:rsidR="00F85316" w:rsidRDefault="00F85316">
      <w:pPr>
        <w:spacing w:before="41" w:after="41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detect injection, broken auth, and SSRF vulnerabilities.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and built delta-scan logic to flag newly discovered CVEs.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Security Operations: </w:t>
      </w:r>
      <w:r>
        <w:rPr>
          <w:rFonts w:ascii="Source Sans Pro" w:eastAsia="Source Sans Pro" w:hAnsi="Source Sans Pro" w:cs="Source Sans Pro"/>
          <w:sz w:val="19"/>
          <w:szCs w:val="19"/>
        </w:rPr>
        <w:t>Splunk, Wireshark, Nmap</w:t>
      </w:r>
    </w:p>
    <w:p w14:paraId="7542F506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Detection: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Vulnerability Assessment: </w:t>
      </w:r>
      <w:r>
        <w:rPr>
          <w:rFonts w:ascii="Source Sans Pro" w:eastAsia="Source Sans Pro" w:hAnsi="Source Sans Pro" w:cs="Source Sans Pro"/>
          <w:sz w:val="19"/>
          <w:szCs w:val="19"/>
        </w:rPr>
        <w:t>Nessus, OpenVAS, CVSS, EPSS</w:t>
      </w:r>
    </w:p>
    <w:p w14:paraId="4A1B93A5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Bash, Telegram bot</w:t>
      </w:r>
    </w:p>
    <w:p w14:paraId="1EFBFF0E" w14:textId="77777777" w:rsidR="00F85316" w:rsidRDefault="00000000">
      <w:pPr>
        <w:spacing w:before="65" w:after="65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Incident Response: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41" w:after="41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85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