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translating high-volume case review into control evidence, compliance tracking, and decision trails.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 for pattern review and investigation handoffs.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vulnerabilities; documented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compliance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