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5" w:after="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causes and policy violations to inform decision-making.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detection, lateral movement, and privilege escalation; mapped TTPs to MITRE ATT&amp;CK (TTP mapping)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using CVSS.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5" w:after="5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 (vulnerability prioritisation) and EPSS context from the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using NVD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