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resolution of high-priority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them early to prevent repeat issues, and reducing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Nessus and OpenVAS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