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 and decision-making processes.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further action.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to ensure transparency and accountability.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and improving overall process efficiency.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IOC data,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incident response, compliance, cloud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