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Analyst Internship Experience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Audit-ready documentation, control validation, compliance tracking, evidence completeness, 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audit-ready documentation for control validation: tracked compliance status and generated evidence notes for corrective actions and documentation completeness.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and documented repeat-issue patterns: flagged audit trail anomalies and escalated to relevant stakeholders for early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structured investigation workflows: implemented multi-API cross-referencing for WHOIS, DNS, and SSL analysis, and integrated OSINT enrichment (open-source intelligence) via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Analyst Internship Experience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Audit-ready documentation, control validation, compliance tracking, evidence completeness, Python, Bash, Nessus, OpenVAS, NVD API, FIRST.org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Validated control effectiveness: integrated Nessus and OpenVAS REST APIs in Python to generate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web vulnerability checker: sent crafted HTTP requests to detect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Scheduled automated scans via Bash and cron: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