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0" w:after="3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corrective actions, and evidence notes.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4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30" w:after="3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pipeline integrating Nessus and OpenVAS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30" w:after="3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compliance, cloud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