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weekly inventory reimbursement case triage by severity and policy eligibility, adhering to structured alert triage and escalation workflow.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vulnerabilities; documented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Risk, Assessment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