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0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0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0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for brute-force detection, mapped TTPs to MITRE ATT&amp;CK and utilized FIRST.org guidelines for incident reporting with SOAR enabled escalation logic.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analyzed TCP/IP in Wireshark to detect scans and exposures with incident triage and escalation logic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 pipeline using EPSS context, MITRE mapping, and SOAR, submitting to VirusTotal, AbuseIPDB, and URLScan.io, as outlined by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typosquatting via DNS and WHOIS analysis for brand impersonation with EPSS context and MITRE mapping using SOAR and FIRST.org guidelines.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IOC enrichment with MITRE mapping and SOAR pipeline detail, supporting FIRST.org incident response workflows.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0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0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