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 to prioritize high-risk cases.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