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risk analysis on weekly inventory reimbursement cases by severity and policy eligibility, ensuring compliance with regulatory requirements and data security standards.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essential for content risk analysis.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regulatory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