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 and reduced escalation rates.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accuracy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detecting injection, auth, and SSRF vulnerabilities, documenting SQL injection remediation and parameterised query best practices.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mapping TTPs to MITRE ATT&amp;CK and writing PICERL incident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analyzing TCP/IP in Wireshark to detect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