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adhering to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establish evidence chain-of-custody discipline.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mapped TTPs and wrote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ingests Splunk alerts, enriches with VirusTotal API,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unified phishing probability score.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before they reach threat feeds (EPSS 9.5).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