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claims for early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by proactive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evidence notes, and corrective actions, ensuring compliance tracking and decision trails.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VirusTotal API, AbuseIPDB, and URLScan.io, achieving 95% phishing probability score accuracy.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Python-based typosquatting detector, generating domain variants and checking DNS resolution, achieving 85% detection rate.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using Python for IOC enrichment, supporting CSV input/output and OSINT enrichment via theHarvester for domain profiling, under 2-second response time.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Python, Nessus, OpenVAS, and FIRST.org APIs, generating CVE reports with EPSS scoring and CVSS severity, achieving 90% accuracy.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 with 92% detection rate.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