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Regulatory Compliance and Comply with structured case triage, escalation, and decision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reviewers, demonstrating Compliance Analyst skills and Analyze complex issues.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evidence, and corrective actions to support Regulatory Compliance Analyst and Risk Management processes.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in 200+ weekly cases, reducing repeat-issue investigation time through Compliance Analyst expertise and Regulatory Compliance knowledge.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newly discovered CVEs with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