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2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2DADDBB8" w14:textId="77777777" w:rsidR="00F07F8F" w:rsidRPr="00F07F8F" w:rsidRDefault="00B76EA0" w:rsidP="00F07F8F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them early, reducing repeat-issue investigation time before escalation.</w:t>
      </w:r>
    </w:p>
    <w:p w14:paraId="5D98801B" w14:textId="77777777" w:rsidR="00F07F8F" w:rsidRDefault="00F07F8F" w:rsidP="00F07F8F">
      <w:pP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4CE68D4" w:rsidR="00F85316" w:rsidRDefault="00000000" w:rsidP="00F07F8F">
      <w:pPr>
        <w:spacing w:before="105" w:after="13"/>
      </w:pPr>
      <w:r w:rsidRPr="00F07F8F"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TTPs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3" w:after="2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for unified phishing probability score.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domain detector generating brand domain variants and checking live DNS resolution to catch brand-impersonation attacks early.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Telegram bot interface for live IOC enrichment, supporting bulk CSV input/output and OSINT enrichment via theHarvester for domain profiling.</w:t>
      </w:r>
    </w:p>
    <w:p w14:paraId="3A497994" w14:textId="77777777" w:rsidR="00B76EA0" w:rsidRPr="00B76EA0" w:rsidRDefault="00B76EA0" w:rsidP="00B76EA0">
      <w:pPr>
        <w:pStyle w:val="ListParagraph"/>
        <w:spacing w:before="23" w:after="23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Cloud Security, Compliance, Incident Response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992AF5"/>
    <w:rsid w:val="00A15DCE"/>
    <w:rsid w:val="00A311D5"/>
    <w:rsid w:val="00B02BA8"/>
    <w:rsid w:val="00B20ABD"/>
    <w:rsid w:val="00B76EA0"/>
    <w:rsid w:val="00CB1BF0"/>
    <w:rsid w:val="00E16895"/>
    <w:rsid w:val="00F07F8F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2026-04-29T08:58:00Z</dcterms:modified>
</cp:coreProperties>
</file>