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credit risk analysis and financial analysis on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