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and escalated findings to senior reviewers for information security compliance.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identified policy violations and anomalous patterns, and documented findings in audit-ready case documentation for cybersecurity engineering.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for network security risk assessment.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for security engineering and compliance.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generating CVE reports with CVSS severity classification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classification, reducing mean time to triage by 50% (EPSS: 8/10).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security,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