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 for compliance tracking.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Credit Risk Triage and Severity Classification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Structured escalation, severity-based prioritization, audit documentation, pattern recognition, 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structured escalation workflow using Python and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pipeline: Python script ingests Splunk alerts, runs IOC enrichment (threat intelligence) via VirusTotal API (threat intelligence feeds),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Prioritization and Compliance Tracking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Risk, structured escalation, severity-based prioritization, audit documentation, pattern recognition, 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