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high-priority issues for senior reviewer escalation.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root cause and policy violations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for recurring fraud patterns, detecting anomalies and flagging them early to prevent repeat issues.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maintaining accurate and transparent case histories.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 TTPs,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for enterprise SOCs;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vulnerabilities, documenting SQL injection exploit and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