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anomalies early to minimize investigation time and prevent financial loss.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PICERL incident report with FIRST.org collaboration.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